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86" w:rsidRDefault="00DA0B86" w:rsidP="00DA0B86">
      <w:pPr>
        <w:jc w:val="center"/>
        <w:rPr>
          <w:b/>
          <w:sz w:val="28"/>
          <w:szCs w:val="28"/>
        </w:rPr>
      </w:pPr>
      <w:bookmarkStart w:id="0" w:name="_GoBack"/>
      <w:bookmarkEnd w:id="0"/>
      <w:r>
        <w:rPr>
          <w:b/>
          <w:sz w:val="28"/>
          <w:szCs w:val="28"/>
        </w:rPr>
        <w:t>Rain Forests and Palm Oil</w:t>
      </w:r>
    </w:p>
    <w:p w:rsidR="00DA0B86" w:rsidRPr="007D1B48" w:rsidRDefault="00DA0B86" w:rsidP="00DA0B86">
      <w:pPr>
        <w:jc w:val="center"/>
        <w:rPr>
          <w:b/>
          <w:sz w:val="28"/>
          <w:szCs w:val="28"/>
          <w:vertAlign w:val="superscript"/>
        </w:rPr>
      </w:pPr>
      <w:r>
        <w:rPr>
          <w:b/>
          <w:sz w:val="28"/>
          <w:szCs w:val="28"/>
        </w:rPr>
        <w:t>See How the Oil Palms Grow</w:t>
      </w:r>
    </w:p>
    <w:p w:rsidR="00DA0B86" w:rsidRDefault="00DA0B86" w:rsidP="00DA0B86"/>
    <w:p w:rsidR="00DA0B86" w:rsidRDefault="00DA0B86" w:rsidP="00DA0B86">
      <w:r>
        <w:t xml:space="preserve">Borneo, in </w:t>
      </w:r>
      <w:smartTag w:uri="urn:schemas-microsoft-com:office:smarttags" w:element="place">
        <w:smartTag w:uri="urn:schemas-microsoft-com:office:smarttags" w:element="country-region">
          <w:r>
            <w:t>Indonesia</w:t>
          </w:r>
        </w:smartTag>
      </w:smartTag>
      <w:r>
        <w:t xml:space="preserve">, is the largest producer of palm oil which is used in foods, cosmetics, detergents, and biofuel.  To keep up with demand for the oil </w:t>
      </w:r>
      <w:smartTag w:uri="urn:schemas-microsoft-com:office:smarttags" w:element="place">
        <w:r>
          <w:t>Borneo</w:t>
        </w:r>
      </w:smartTag>
      <w:r>
        <w:t xml:space="preserve"> has been logging rain forests and burning the logged areas to allow for the creation of oil palm plantations.</w:t>
      </w:r>
      <w:r>
        <w:rPr>
          <w:rStyle w:val="FootnoteReference"/>
        </w:rPr>
        <w:footnoteReference w:id="1"/>
      </w:r>
      <w:r>
        <w:t xml:space="preserve">  This results in the loss of rain forests while producing large amounts of CO</w:t>
      </w:r>
      <w:r>
        <w:rPr>
          <w:vertAlign w:val="subscript"/>
        </w:rPr>
        <w:t>2</w:t>
      </w:r>
      <w:r>
        <w:t xml:space="preserve">.  </w:t>
      </w:r>
      <w:smartTag w:uri="urn:schemas-microsoft-com:office:smarttags" w:element="place">
        <w:smartTag w:uri="urn:schemas-microsoft-com:office:smarttags" w:element="country-region">
          <w:r>
            <w:t>Indonesia</w:t>
          </w:r>
        </w:smartTag>
      </w:smartTag>
      <w:r>
        <w:t xml:space="preserve"> is now the third largest producer of CO</w:t>
      </w:r>
      <w:r>
        <w:rPr>
          <w:vertAlign w:val="subscript"/>
        </w:rPr>
        <w:t>2</w:t>
      </w:r>
      <w:r>
        <w:t xml:space="preserve"> emissions due largely to the increase in palm oil production.  To determine what will happen in the future if the current trend continues, we must first create a mathematical model of the increase in palm oil production.  The table below gives the production of palm oil in </w:t>
      </w:r>
      <w:smartTag w:uri="urn:schemas-microsoft-com:office:smarttags" w:element="country-region">
        <w:r>
          <w:t>Indonesia</w:t>
        </w:r>
      </w:smartTag>
      <w:r>
        <w:t xml:space="preserve"> (most in </w:t>
      </w:r>
      <w:smartTag w:uri="urn:schemas-microsoft-com:office:smarttags" w:element="place">
        <w:r>
          <w:t>Borneo</w:t>
        </w:r>
      </w:smartTag>
      <w:r>
        <w:t xml:space="preserve">) in five year increments since 1965.  Each production number is in thousands of metric tons.  To make it easier to plot the data and find a mathematical model we will translate all of the </w:t>
      </w:r>
      <w:r>
        <w:rPr>
          <w:i/>
        </w:rPr>
        <w:t>x-</w:t>
      </w:r>
      <w:r>
        <w:t>values so the first point is (0, 174). Show the translation used and the translations of each year in the second column in the table below.</w:t>
      </w:r>
    </w:p>
    <w:p w:rsidR="00DA0B86" w:rsidRDefault="00DA0B86" w:rsidP="00DA0B86"/>
    <w:p w:rsidR="00DA0B86" w:rsidRDefault="00DA0B86" w:rsidP="00DA0B86">
      <w:pPr>
        <w:jc w:val="center"/>
      </w:pPr>
      <w:r>
        <w:t>Palm Oil Production 1965 - 2005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80"/>
        <w:gridCol w:w="2160"/>
        <w:gridCol w:w="1920"/>
      </w:tblGrid>
      <w:tr w:rsidR="00DA0B86" w:rsidTr="00D33A57">
        <w:tc>
          <w:tcPr>
            <w:tcW w:w="1920" w:type="dxa"/>
            <w:shd w:val="clear" w:color="auto" w:fill="auto"/>
          </w:tcPr>
          <w:p w:rsidR="00DA0B86" w:rsidRPr="00A803F3" w:rsidRDefault="00DA0B86" w:rsidP="00D33A57">
            <w:pPr>
              <w:jc w:val="center"/>
              <w:rPr>
                <w:b/>
              </w:rPr>
            </w:pPr>
            <w:r w:rsidRPr="00A803F3">
              <w:rPr>
                <w:b/>
              </w:rPr>
              <w:t>Year</w:t>
            </w:r>
          </w:p>
          <w:p w:rsidR="00DA0B86" w:rsidRPr="00A803F3" w:rsidRDefault="00DA0B86" w:rsidP="00D33A57">
            <w:pPr>
              <w:jc w:val="center"/>
              <w:rPr>
                <w:b/>
              </w:rPr>
            </w:pPr>
            <w:r w:rsidRPr="00A803F3">
              <w:rPr>
                <w:b/>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8" o:title=""/>
                </v:shape>
                <o:OLEObject Type="Embed" ProgID="Equation.DSMT4" ShapeID="_x0000_i1025" DrawAspect="Content" ObjectID="_1573380579" r:id="rId9"/>
              </w:object>
            </w:r>
          </w:p>
        </w:tc>
        <w:tc>
          <w:tcPr>
            <w:tcW w:w="1680" w:type="dxa"/>
            <w:shd w:val="clear" w:color="auto" w:fill="auto"/>
          </w:tcPr>
          <w:p w:rsidR="00DA0B86" w:rsidRPr="00A803F3" w:rsidRDefault="00DA0B86" w:rsidP="00D33A57">
            <w:pPr>
              <w:jc w:val="center"/>
              <w:rPr>
                <w:b/>
              </w:rPr>
            </w:pPr>
          </w:p>
        </w:tc>
        <w:tc>
          <w:tcPr>
            <w:tcW w:w="2160" w:type="dxa"/>
            <w:shd w:val="clear" w:color="auto" w:fill="auto"/>
          </w:tcPr>
          <w:p w:rsidR="00DA0B86" w:rsidRPr="00A803F3" w:rsidRDefault="00DA0B86" w:rsidP="00D33A57">
            <w:pPr>
              <w:jc w:val="center"/>
              <w:rPr>
                <w:b/>
              </w:rPr>
            </w:pPr>
            <w:r w:rsidRPr="00A803F3">
              <w:rPr>
                <w:b/>
              </w:rPr>
              <w:t xml:space="preserve">Indonesian Production </w:t>
            </w:r>
            <w:r w:rsidRPr="00A803F3">
              <w:rPr>
                <w:b/>
                <w:position w:val="-10"/>
              </w:rPr>
              <w:object w:dxaOrig="220" w:dyaOrig="260">
                <v:shape id="_x0000_i1026" type="#_x0000_t75" style="width:11.25pt;height:12.75pt" o:ole="">
                  <v:imagedata r:id="rId10" o:title=""/>
                </v:shape>
                <o:OLEObject Type="Embed" ProgID="Equation.DSMT4" ShapeID="_x0000_i1026" DrawAspect="Content" ObjectID="_1573380580" r:id="rId11"/>
              </w:object>
            </w:r>
          </w:p>
        </w:tc>
        <w:tc>
          <w:tcPr>
            <w:tcW w:w="1920" w:type="dxa"/>
            <w:tcBorders>
              <w:bottom w:val="single" w:sz="4" w:space="0" w:color="auto"/>
            </w:tcBorders>
            <w:shd w:val="clear" w:color="auto" w:fill="auto"/>
          </w:tcPr>
          <w:p w:rsidR="00DA0B86" w:rsidRPr="00A803F3" w:rsidRDefault="00DA0B86" w:rsidP="00D33A57">
            <w:pPr>
              <w:jc w:val="center"/>
              <w:rPr>
                <w:b/>
              </w:rPr>
            </w:pPr>
            <w:r w:rsidRPr="00A803F3">
              <w:rPr>
                <w:b/>
              </w:rPr>
              <w:t>Average</w:t>
            </w:r>
          </w:p>
          <w:p w:rsidR="00DA0B86" w:rsidRPr="00A803F3" w:rsidRDefault="00DA0B86" w:rsidP="00D33A57">
            <w:pPr>
              <w:jc w:val="center"/>
              <w:rPr>
                <w:b/>
              </w:rPr>
            </w:pPr>
            <w:r w:rsidRPr="00A803F3">
              <w:rPr>
                <w:b/>
              </w:rPr>
              <w:t xml:space="preserve">Value of </w:t>
            </w:r>
            <w:r w:rsidRPr="00A803F3">
              <w:rPr>
                <w:b/>
                <w:i/>
              </w:rPr>
              <w:t>b</w:t>
            </w:r>
          </w:p>
        </w:tc>
      </w:tr>
      <w:tr w:rsidR="00DA0B86" w:rsidTr="00D33A57">
        <w:tc>
          <w:tcPr>
            <w:tcW w:w="1920" w:type="dxa"/>
            <w:shd w:val="clear" w:color="auto" w:fill="auto"/>
          </w:tcPr>
          <w:p w:rsidR="00DA0B86" w:rsidRDefault="00DA0B86" w:rsidP="00D33A57">
            <w:pPr>
              <w:jc w:val="center"/>
            </w:pPr>
            <w:r>
              <w:t>1965</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174</w:t>
            </w:r>
          </w:p>
        </w:tc>
        <w:tc>
          <w:tcPr>
            <w:tcW w:w="1920" w:type="dxa"/>
            <w:shd w:val="clear" w:color="auto" w:fill="A0A0A0"/>
          </w:tcPr>
          <w:p w:rsidR="00DA0B86" w:rsidRDefault="00DA0B86" w:rsidP="00D33A57"/>
        </w:tc>
      </w:tr>
      <w:tr w:rsidR="00DA0B86" w:rsidTr="00D33A57">
        <w:tc>
          <w:tcPr>
            <w:tcW w:w="1920" w:type="dxa"/>
            <w:shd w:val="clear" w:color="auto" w:fill="auto"/>
          </w:tcPr>
          <w:p w:rsidR="00DA0B86" w:rsidRDefault="00DA0B86" w:rsidP="00D33A57">
            <w:pPr>
              <w:jc w:val="center"/>
            </w:pPr>
            <w:r>
              <w:t>1970</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248</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1975</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434</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1980</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752</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1985</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1280</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1990</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2650</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1995</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4850</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2000</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8300</w:t>
            </w:r>
          </w:p>
        </w:tc>
        <w:tc>
          <w:tcPr>
            <w:tcW w:w="1920" w:type="dxa"/>
            <w:shd w:val="clear" w:color="auto" w:fill="auto"/>
          </w:tcPr>
          <w:p w:rsidR="00DA0B86" w:rsidRDefault="00DA0B86" w:rsidP="00D33A57"/>
        </w:tc>
      </w:tr>
      <w:tr w:rsidR="00DA0B86" w:rsidTr="00D33A57">
        <w:tc>
          <w:tcPr>
            <w:tcW w:w="1920" w:type="dxa"/>
            <w:shd w:val="clear" w:color="auto" w:fill="auto"/>
          </w:tcPr>
          <w:p w:rsidR="00DA0B86" w:rsidRDefault="00DA0B86" w:rsidP="00D33A57">
            <w:pPr>
              <w:jc w:val="center"/>
            </w:pPr>
            <w:r>
              <w:t>2005</w:t>
            </w:r>
          </w:p>
        </w:tc>
        <w:tc>
          <w:tcPr>
            <w:tcW w:w="1680" w:type="dxa"/>
            <w:shd w:val="clear" w:color="auto" w:fill="auto"/>
          </w:tcPr>
          <w:p w:rsidR="00DA0B86" w:rsidRDefault="00DA0B86" w:rsidP="00D33A57"/>
        </w:tc>
        <w:tc>
          <w:tcPr>
            <w:tcW w:w="2160" w:type="dxa"/>
            <w:shd w:val="clear" w:color="auto" w:fill="auto"/>
          </w:tcPr>
          <w:p w:rsidR="00DA0B86" w:rsidRDefault="00DA0B86" w:rsidP="00D33A57">
            <w:pPr>
              <w:jc w:val="center"/>
            </w:pPr>
            <w:r>
              <w:t>15000</w:t>
            </w:r>
          </w:p>
        </w:tc>
        <w:tc>
          <w:tcPr>
            <w:tcW w:w="1920" w:type="dxa"/>
            <w:shd w:val="clear" w:color="auto" w:fill="auto"/>
          </w:tcPr>
          <w:p w:rsidR="00DA0B86" w:rsidRDefault="00DA0B86" w:rsidP="00D33A57"/>
        </w:tc>
      </w:tr>
    </w:tbl>
    <w:p w:rsidR="00DA0B86" w:rsidRPr="00147260" w:rsidRDefault="00DA0B86" w:rsidP="00DA0B86"/>
    <w:p w:rsidR="00DA0B86" w:rsidRPr="002813EB" w:rsidRDefault="00DA0B86" w:rsidP="00DA0B86">
      <w:r>
        <w:t xml:space="preserve">Since the growth in production was slow at the beginning and fast at the end of the period of time under consideration, we suspect that an exponential function model </w:t>
      </w:r>
      <w:r w:rsidRPr="00B565E9">
        <w:rPr>
          <w:position w:val="-10"/>
        </w:rPr>
        <w:object w:dxaOrig="940" w:dyaOrig="360">
          <v:shape id="_x0000_i1027" type="#_x0000_t75" style="width:47.25pt;height:18pt" o:ole="">
            <v:imagedata r:id="rId12" o:title=""/>
          </v:shape>
          <o:OLEObject Type="Embed" ProgID="Equation.DSMT4" ShapeID="_x0000_i1027" DrawAspect="Content" ObjectID="_1573380581" r:id="rId13"/>
        </w:object>
      </w:r>
      <w:r>
        <w:t xml:space="preserve"> will work.  To see if this suspicion is correct, we start with the assumption that the rate of change is the same for each year in each 5-year period.  For example, if the yearly rate of change is </w:t>
      </w:r>
      <w:r>
        <w:rPr>
          <w:i/>
        </w:rPr>
        <w:t>b</w:t>
      </w:r>
      <w:r>
        <w:t xml:space="preserve"> for the first 5-year period, then the production in 1966 will </w:t>
      </w:r>
      <w:proofErr w:type="gramStart"/>
      <w:r>
        <w:t xml:space="preserve">be </w:t>
      </w:r>
      <w:proofErr w:type="gramEnd"/>
      <w:r w:rsidRPr="002813EB">
        <w:rPr>
          <w:position w:val="-10"/>
        </w:rPr>
        <w:object w:dxaOrig="620" w:dyaOrig="320">
          <v:shape id="_x0000_i1028" type="#_x0000_t75" style="width:30.75pt;height:15.75pt" o:ole="">
            <v:imagedata r:id="rId14" o:title=""/>
          </v:shape>
          <o:OLEObject Type="Embed" ProgID="Equation.DSMT4" ShapeID="_x0000_i1028" DrawAspect="Content" ObjectID="_1573380582" r:id="rId15"/>
        </w:object>
      </w:r>
      <w:r>
        <w:t xml:space="preserve">, the production in 1967 will be </w:t>
      </w:r>
      <w:r w:rsidRPr="002813EB">
        <w:rPr>
          <w:position w:val="-10"/>
        </w:rPr>
        <w:object w:dxaOrig="1780" w:dyaOrig="360">
          <v:shape id="_x0000_i1029" type="#_x0000_t75" style="width:89.25pt;height:18pt" o:ole="">
            <v:imagedata r:id="rId16" o:title=""/>
          </v:shape>
          <o:OLEObject Type="Embed" ProgID="Equation.DSMT4" ShapeID="_x0000_i1029" DrawAspect="Content" ObjectID="_1573380583" r:id="rId17"/>
        </w:object>
      </w:r>
      <w:r>
        <w:t xml:space="preserve">, etc. until 1970 when the production will be </w:t>
      </w:r>
      <w:r w:rsidRPr="002813EB">
        <w:rPr>
          <w:position w:val="-10"/>
        </w:rPr>
        <w:object w:dxaOrig="1300" w:dyaOrig="360">
          <v:shape id="_x0000_i1030" type="#_x0000_t75" style="width:65.25pt;height:18pt" o:ole="">
            <v:imagedata r:id="rId18" o:title=""/>
          </v:shape>
          <o:OLEObject Type="Embed" ProgID="Equation.DSMT4" ShapeID="_x0000_i1030" DrawAspect="Content" ObjectID="_1573380584" r:id="rId19"/>
        </w:object>
      </w:r>
      <w:r>
        <w:t xml:space="preserve">.  Solve this equation for </w:t>
      </w:r>
      <w:r>
        <w:rPr>
          <w:i/>
        </w:rPr>
        <w:t>b</w:t>
      </w:r>
      <w:r>
        <w:t xml:space="preserve"> to obtain the average value of </w:t>
      </w:r>
      <w:r>
        <w:rPr>
          <w:i/>
        </w:rPr>
        <w:t>b</w:t>
      </w:r>
      <w:r>
        <w:t xml:space="preserve"> for this 5-year period and enter its value in the table in the 1970 row.  Note: To obtain the 5</w:t>
      </w:r>
      <w:r w:rsidRPr="002813EB">
        <w:rPr>
          <w:vertAlign w:val="superscript"/>
        </w:rPr>
        <w:t>th</w:t>
      </w:r>
      <w:r>
        <w:t xml:space="preserve"> root of 248/174:  5 {the index} </w:t>
      </w:r>
      <w:r w:rsidRPr="00B35771">
        <w:rPr>
          <w:position w:val="-10"/>
        </w:rPr>
        <w:object w:dxaOrig="940" w:dyaOrig="320">
          <v:shape id="_x0000_i1031" type="#_x0000_t75" style="width:55.5pt;height:18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quation.3" ShapeID="_x0000_i1031" DrawAspect="Content" ObjectID="_1573380585" r:id="rId21"/>
        </w:object>
      </w:r>
      <w:r>
        <w:t xml:space="preserve">   5   {</w:t>
      </w:r>
      <w:r w:rsidRPr="00846E23">
        <w:rPr>
          <w:position w:val="-6"/>
        </w:rPr>
        <w:object w:dxaOrig="360" w:dyaOrig="340">
          <v:shape id="_x0000_i1032" type="#_x0000_t75" style="width:18pt;height:17.25pt" o:ole="">
            <v:imagedata r:id="rId22" o:title=""/>
          </v:shape>
          <o:OLEObject Type="Embed" ProgID="Equation.DSMT4" ShapeID="_x0000_i1032" DrawAspect="Content" ObjectID="_1573380586" r:id="rId23"/>
        </w:object>
      </w:r>
      <w:r>
        <w:t xml:space="preserve">}  </w:t>
      </w:r>
      <w:r w:rsidRPr="00B35771">
        <w:rPr>
          <w:position w:val="-10"/>
        </w:rPr>
        <w:object w:dxaOrig="320" w:dyaOrig="320">
          <v:shape id="_x0000_i1033" type="#_x0000_t75" style="width:18.75pt;height:18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quation.3" ShapeID="_x0000_i1033" DrawAspect="Content" ObjectID="_1573380587" r:id="rId25"/>
        </w:object>
      </w:r>
      <w:r>
        <w:t xml:space="preserve">  248  </w:t>
      </w:r>
      <w:r w:rsidRPr="00B35771">
        <w:rPr>
          <w:position w:val="-10"/>
        </w:rPr>
        <w:object w:dxaOrig="400" w:dyaOrig="260">
          <v:shape id="_x0000_i1034" type="#_x0000_t75" style="width:24pt;height:1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quation.3" ShapeID="_x0000_i1034" DrawAspect="Content" ObjectID="_1573380588" r:id="rId27"/>
        </w:object>
      </w:r>
      <w:r>
        <w:t xml:space="preserve">   174  </w:t>
      </w:r>
      <w:r w:rsidRPr="00B35771">
        <w:rPr>
          <w:position w:val="-10"/>
        </w:rPr>
        <w:object w:dxaOrig="320" w:dyaOrig="320">
          <v:shape id="_x0000_i1035" type="#_x0000_t75" style="width:18.75pt;height:18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5" DrawAspect="Content" ObjectID="_1573380589" r:id="rId29"/>
        </w:object>
      </w:r>
      <w:r>
        <w:t xml:space="preserve">   </w:t>
      </w:r>
      <w:r w:rsidRPr="00B35771">
        <w:rPr>
          <w:position w:val="-10"/>
        </w:rPr>
        <w:object w:dxaOrig="1020" w:dyaOrig="320">
          <v:shape id="_x0000_i1036" type="#_x0000_t75" style="width:60.75pt;height:18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Equation.3" ShapeID="_x0000_i1036" DrawAspect="Content" ObjectID="_1573380590" r:id="rId31"/>
        </w:object>
      </w:r>
    </w:p>
    <w:p w:rsidR="00DA0B86" w:rsidRDefault="00DA0B86" w:rsidP="00DA0B86"/>
    <w:p w:rsidR="00DA0B86" w:rsidRDefault="00DA0B86" w:rsidP="00DA0B86">
      <w:pPr>
        <w:numPr>
          <w:ilvl w:val="0"/>
          <w:numId w:val="1"/>
        </w:numPr>
      </w:pPr>
      <w:r>
        <w:lastRenderedPageBreak/>
        <w:t xml:space="preserve">Do this for each 5-year period.  (Hint: The equation to find </w:t>
      </w:r>
      <w:r>
        <w:rPr>
          <w:i/>
        </w:rPr>
        <w:t>b</w:t>
      </w:r>
      <w:r>
        <w:t xml:space="preserve"> for the second 5-year period </w:t>
      </w:r>
      <w:proofErr w:type="gramStart"/>
      <w:r>
        <w:t xml:space="preserve">is </w:t>
      </w:r>
      <w:proofErr w:type="gramEnd"/>
      <w:r w:rsidRPr="00846E23">
        <w:rPr>
          <w:position w:val="-10"/>
        </w:rPr>
        <w:object w:dxaOrig="1400" w:dyaOrig="360">
          <v:shape id="_x0000_i1037" type="#_x0000_t75" style="width:69.75pt;height:18pt" o:ole="">
            <v:imagedata r:id="rId32" o:title=""/>
          </v:shape>
          <o:OLEObject Type="Embed" ProgID="Equation.DSMT4" ShapeID="_x0000_i1037" DrawAspect="Content" ObjectID="_1573380591" r:id="rId33"/>
        </w:object>
      </w:r>
      <w:r>
        <w:t xml:space="preserve">, so </w:t>
      </w:r>
      <w:r w:rsidRPr="00FF1D47">
        <w:rPr>
          <w:position w:val="-26"/>
        </w:rPr>
        <w:object w:dxaOrig="1060" w:dyaOrig="700">
          <v:shape id="_x0000_i1038" type="#_x0000_t75" style="width:53.25pt;height:35.25pt" o:ole="">
            <v:imagedata r:id="rId34" o:title=""/>
          </v:shape>
          <o:OLEObject Type="Embed" ProgID="Equation.DSMT4" ShapeID="_x0000_i1038" DrawAspect="Content" ObjectID="_1573380592" r:id="rId35"/>
        </w:object>
      </w:r>
      <w:r>
        <w:t>.)</w:t>
      </w:r>
    </w:p>
    <w:p w:rsidR="00DA0B86" w:rsidRDefault="00DA0B86" w:rsidP="00DA0B86"/>
    <w:p w:rsidR="00DA0B86" w:rsidRDefault="00DA0B86" w:rsidP="00DA0B86">
      <w:pPr>
        <w:numPr>
          <w:ilvl w:val="0"/>
          <w:numId w:val="1"/>
        </w:numPr>
      </w:pPr>
      <w:r>
        <w:t xml:space="preserve">Look at the values of </w:t>
      </w:r>
      <w:r>
        <w:rPr>
          <w:i/>
        </w:rPr>
        <w:t>b</w:t>
      </w:r>
      <w:r>
        <w:t xml:space="preserve"> you calculated and recorded in the table on page 28.  Are these ratios relatively close to each other?  If they are, an exponential function model will work.  Will an exponential model be a good choice to model the growth in palm oil production?</w:t>
      </w:r>
    </w:p>
    <w:p w:rsidR="00DA0B86" w:rsidRDefault="00DA0B86" w:rsidP="00DA0B86"/>
    <w:p w:rsidR="00DA0B86" w:rsidRDefault="00DA0B86" w:rsidP="00DA0B86"/>
    <w:p w:rsidR="00DA0B86" w:rsidRDefault="00DA0B86" w:rsidP="00DA0B86"/>
    <w:p w:rsidR="00DA0B86" w:rsidRDefault="00DA0B86" w:rsidP="00DA0B86">
      <w:r>
        <w:t xml:space="preserve">To find our model we need values for the two parameters </w:t>
      </w:r>
      <w:r>
        <w:rPr>
          <w:i/>
        </w:rPr>
        <w:t>a</w:t>
      </w:r>
      <w:r>
        <w:t xml:space="preserve"> and </w:t>
      </w:r>
      <w:r>
        <w:rPr>
          <w:i/>
        </w:rPr>
        <w:t>b</w:t>
      </w:r>
      <w:r>
        <w:t xml:space="preserve"> for an exponential function </w:t>
      </w:r>
      <w:proofErr w:type="gramStart"/>
      <w:r>
        <w:t xml:space="preserve">model </w:t>
      </w:r>
      <w:proofErr w:type="gramEnd"/>
      <w:r w:rsidRPr="00FF1D47">
        <w:rPr>
          <w:position w:val="-10"/>
        </w:rPr>
        <w:object w:dxaOrig="940" w:dyaOrig="360">
          <v:shape id="_x0000_i1039" type="#_x0000_t75" style="width:47.25pt;height:18pt" o:ole="">
            <v:imagedata r:id="rId36" o:title=""/>
          </v:shape>
          <o:OLEObject Type="Embed" ProgID="Equation.DSMT4" ShapeID="_x0000_i1039" DrawAspect="Content" ObjectID="_1573380593" r:id="rId37"/>
        </w:object>
      </w:r>
      <w:r>
        <w:t xml:space="preserve">. </w:t>
      </w:r>
    </w:p>
    <w:p w:rsidR="00DA0B86" w:rsidRDefault="00DA0B86" w:rsidP="00DA0B86">
      <w:pPr>
        <w:numPr>
          <w:ilvl w:val="0"/>
          <w:numId w:val="1"/>
        </w:numPr>
      </w:pPr>
      <w:r>
        <w:t xml:space="preserve">Look again at the table on the first page.  What is a good choice for the value of </w:t>
      </w:r>
      <w:r>
        <w:rPr>
          <w:i/>
        </w:rPr>
        <w:t>b</w:t>
      </w:r>
      <w:r>
        <w:t>?  Justify your choice.</w:t>
      </w:r>
    </w:p>
    <w:p w:rsidR="00DA0B86" w:rsidRDefault="00DA0B86" w:rsidP="00DA0B86"/>
    <w:p w:rsidR="00DA0B86" w:rsidRDefault="00DA0B86" w:rsidP="00DA0B86">
      <w:r>
        <w:tab/>
      </w:r>
      <w:r>
        <w:rPr>
          <w:i/>
        </w:rPr>
        <w:t>b</w:t>
      </w:r>
      <w:r>
        <w:t xml:space="preserve"> =</w:t>
      </w:r>
    </w:p>
    <w:p w:rsidR="00DA0B86" w:rsidRDefault="00DA0B86" w:rsidP="00DA0B86"/>
    <w:p w:rsidR="00DA0B86" w:rsidRDefault="00DA0B86" w:rsidP="00DA0B86">
      <w:pPr>
        <w:ind w:firstLine="720"/>
      </w:pPr>
      <w:r>
        <w:t>Reason for choice:</w:t>
      </w:r>
    </w:p>
    <w:p w:rsidR="00DA0B86" w:rsidRDefault="00DA0B86" w:rsidP="00DA0B86"/>
    <w:p w:rsidR="00DA0B86" w:rsidRDefault="00DA0B86" w:rsidP="00DA0B86"/>
    <w:p w:rsidR="00DA0B86" w:rsidRDefault="00DA0B86" w:rsidP="00DA0B86"/>
    <w:p w:rsidR="00DA0B86" w:rsidRPr="00846E23" w:rsidRDefault="00DA0B86" w:rsidP="00DA0B86"/>
    <w:p w:rsidR="00DA0B86" w:rsidRDefault="00DA0B86" w:rsidP="00DA0B86">
      <w:pPr>
        <w:numPr>
          <w:ilvl w:val="0"/>
          <w:numId w:val="1"/>
        </w:numPr>
      </w:pPr>
      <w:r>
        <w:t xml:space="preserve">Next, we need to know the value of </w:t>
      </w:r>
      <w:r>
        <w:rPr>
          <w:i/>
        </w:rPr>
        <w:t>a</w:t>
      </w:r>
      <w:r>
        <w:t xml:space="preserve">, the initial value of the function.  What is the initial production value (the value corresponding to a translated </w:t>
      </w:r>
      <w:r>
        <w:rPr>
          <w:i/>
        </w:rPr>
        <w:t>x</w:t>
      </w:r>
      <w:r>
        <w:t>-value of 0)?</w:t>
      </w:r>
    </w:p>
    <w:p w:rsidR="00DA0B86" w:rsidRDefault="00DA0B86" w:rsidP="00DA0B86"/>
    <w:p w:rsidR="00DA0B86" w:rsidRDefault="00DA0B86" w:rsidP="00DA0B86">
      <w:r>
        <w:tab/>
      </w:r>
      <w:r>
        <w:rPr>
          <w:i/>
        </w:rPr>
        <w:t>a</w:t>
      </w:r>
      <w:r>
        <w:t xml:space="preserve"> =</w:t>
      </w:r>
    </w:p>
    <w:p w:rsidR="00DA0B86" w:rsidRDefault="00DA0B86" w:rsidP="00DA0B86"/>
    <w:p w:rsidR="00DA0B86" w:rsidRPr="00FF1D47" w:rsidRDefault="00DA0B86" w:rsidP="00DA0B86">
      <w:pPr>
        <w:numPr>
          <w:ilvl w:val="0"/>
          <w:numId w:val="1"/>
        </w:numPr>
      </w:pPr>
      <w:r>
        <w:t xml:space="preserve">Use your values for </w:t>
      </w:r>
      <w:proofErr w:type="gramStart"/>
      <w:r>
        <w:rPr>
          <w:i/>
        </w:rPr>
        <w:t>a</w:t>
      </w:r>
      <w:r>
        <w:t xml:space="preserve"> and</w:t>
      </w:r>
      <w:proofErr w:type="gramEnd"/>
      <w:r>
        <w:t xml:space="preserve"> </w:t>
      </w:r>
      <w:r>
        <w:rPr>
          <w:i/>
        </w:rPr>
        <w:t>b</w:t>
      </w:r>
      <w:r>
        <w:t xml:space="preserve"> to write an exponential function model for the data. Note that the exponent will not be </w:t>
      </w:r>
      <w:r>
        <w:rPr>
          <w:i/>
        </w:rPr>
        <w:t>x</w:t>
      </w:r>
      <w:r>
        <w:t>, but the translation you used to get the second column.</w:t>
      </w:r>
    </w:p>
    <w:p w:rsidR="00DA0B86" w:rsidRDefault="00DA0B86" w:rsidP="00DA0B86"/>
    <w:p w:rsidR="00DA0B86" w:rsidRDefault="00DA0B86" w:rsidP="00DA0B86">
      <w:pPr>
        <w:ind w:firstLine="720"/>
      </w:pPr>
      <w:r>
        <w:t>Function Model:</w:t>
      </w:r>
    </w:p>
    <w:p w:rsidR="00DA0B86" w:rsidRDefault="00DA0B86" w:rsidP="00DA0B86"/>
    <w:p w:rsidR="00DA0B86" w:rsidRDefault="00DA0B86" w:rsidP="00DA0B86">
      <w:pPr>
        <w:numPr>
          <w:ilvl w:val="0"/>
          <w:numId w:val="1"/>
        </w:numPr>
      </w:pPr>
      <w:r>
        <w:t>Use your model to predict the palm oil production this year if this trend continues.  Show how you found your prediction.</w:t>
      </w:r>
    </w:p>
    <w:p w:rsidR="00DA0B86" w:rsidRDefault="00DA0B86" w:rsidP="00DA0B86"/>
    <w:p w:rsidR="00DA0B86" w:rsidRDefault="00DA0B86" w:rsidP="00DA0B86"/>
    <w:p w:rsidR="00DA0B86" w:rsidRDefault="00DA0B86" w:rsidP="00DA0B86"/>
    <w:p w:rsidR="00DA0B86" w:rsidRDefault="00DA0B86" w:rsidP="00DA0B86"/>
    <w:p w:rsidR="00DA0B86" w:rsidRDefault="00DA0B86" w:rsidP="00DA0B86">
      <w:pPr>
        <w:numPr>
          <w:ilvl w:val="0"/>
          <w:numId w:val="1"/>
        </w:numPr>
      </w:pPr>
      <w:r>
        <w:br w:type="page"/>
      </w:r>
      <w:r>
        <w:lastRenderedPageBreak/>
        <w:t>Use your model to predict the palm oil production in 2025. Show your work.</w:t>
      </w:r>
    </w:p>
    <w:p w:rsidR="00DA0B86" w:rsidRDefault="00DA0B86" w:rsidP="00DA0B86"/>
    <w:p w:rsidR="00DA0B86" w:rsidRDefault="00DA0B86" w:rsidP="00DA0B86"/>
    <w:p w:rsidR="00DA0B86" w:rsidRDefault="00DA0B86" w:rsidP="00DA0B86"/>
    <w:p w:rsidR="00DA0B86" w:rsidRDefault="00DA0B86" w:rsidP="00DA0B86"/>
    <w:p w:rsidR="00DA0B86" w:rsidRDefault="00DA0B86" w:rsidP="00DA0B86">
      <w:pPr>
        <w:numPr>
          <w:ilvl w:val="0"/>
          <w:numId w:val="1"/>
        </w:numPr>
      </w:pPr>
      <w:r>
        <w:t>What does it mean for the environment and global warming if the demand (and production) for palm oil continues to grow at the same rate?  Explain your thinking.</w:t>
      </w:r>
    </w:p>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Pr>
        <w:numPr>
          <w:ilvl w:val="0"/>
          <w:numId w:val="1"/>
        </w:numPr>
      </w:pPr>
      <w:r>
        <w:t>Indonesia is a very poor country and its inhabitants need the money they make from palm oil.  Should we try to reduce the demand for palm oil?  Justify your answer using your model in your response.</w:t>
      </w:r>
    </w:p>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Pr="001A7167" w:rsidRDefault="00DA0B86" w:rsidP="00DA0B86">
      <w:pPr>
        <w:numPr>
          <w:ilvl w:val="0"/>
          <w:numId w:val="1"/>
        </w:numPr>
      </w:pPr>
      <w:r>
        <w:t xml:space="preserve">What can </w:t>
      </w:r>
      <w:r w:rsidRPr="009B5C4F">
        <w:rPr>
          <w:i/>
        </w:rPr>
        <w:t>you</w:t>
      </w:r>
      <w:r>
        <w:t xml:space="preserve"> do to reduce the demand for palm oil?</w:t>
      </w:r>
    </w:p>
    <w:p w:rsidR="00DA0B86" w:rsidRDefault="00DA0B86" w:rsidP="00DA0B86">
      <w:r>
        <w:t xml:space="preserve"> </w:t>
      </w:r>
    </w:p>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DA0B86" w:rsidRDefault="00DA0B86" w:rsidP="00DA0B86"/>
    <w:p w:rsidR="00651647" w:rsidRDefault="00DA0B86" w:rsidP="00DA0B86">
      <w:pPr>
        <w:jc w:val="center"/>
      </w:pPr>
      <w:r>
        <w:rPr>
          <w:i/>
        </w:rPr>
        <w:t>End of Project</w:t>
      </w:r>
    </w:p>
    <w:sectPr w:rsidR="00651647">
      <w:footerReference w:type="even"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86" w:rsidRDefault="00DA0B86" w:rsidP="00DA0B86">
      <w:r>
        <w:separator/>
      </w:r>
    </w:p>
  </w:endnote>
  <w:endnote w:type="continuationSeparator" w:id="0">
    <w:p w:rsidR="00DA0B86" w:rsidRDefault="00DA0B86" w:rsidP="00DA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86" w:rsidRDefault="00DA0B86" w:rsidP="00F62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B86" w:rsidRDefault="00DA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86" w:rsidRDefault="00DA0B86" w:rsidP="00F62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9AD">
      <w:rPr>
        <w:rStyle w:val="PageNumber"/>
        <w:noProof/>
      </w:rPr>
      <w:t>1</w:t>
    </w:r>
    <w:r>
      <w:rPr>
        <w:rStyle w:val="PageNumber"/>
      </w:rPr>
      <w:fldChar w:fldCharType="end"/>
    </w:r>
  </w:p>
  <w:p w:rsidR="00DA0B86" w:rsidRDefault="00DA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86" w:rsidRDefault="00DA0B86" w:rsidP="00DA0B86">
      <w:r>
        <w:separator/>
      </w:r>
    </w:p>
  </w:footnote>
  <w:footnote w:type="continuationSeparator" w:id="0">
    <w:p w:rsidR="00DA0B86" w:rsidRDefault="00DA0B86" w:rsidP="00DA0B86">
      <w:r>
        <w:continuationSeparator/>
      </w:r>
    </w:p>
  </w:footnote>
  <w:footnote w:id="1">
    <w:p w:rsidR="00DA0B86" w:rsidRDefault="00DA0B86" w:rsidP="00DA0B86">
      <w:r>
        <w:rPr>
          <w:rStyle w:val="FootnoteReference"/>
        </w:rPr>
        <w:footnoteRef/>
      </w:r>
      <w:r>
        <w:t xml:space="preserve">  Information and data comes from November, 2008 National Geographic. </w:t>
      </w:r>
      <w:proofErr w:type="gramStart"/>
      <w:r>
        <w:t>Vol. 214.</w:t>
      </w:r>
      <w:proofErr w:type="gramEnd"/>
      <w:r>
        <w:t xml:space="preserve"> </w:t>
      </w:r>
      <w:proofErr w:type="gramStart"/>
      <w:r>
        <w:t xml:space="preserve">No. 5 and </w:t>
      </w:r>
      <w:hyperlink r:id="rId1" w:history="1">
        <w:r w:rsidRPr="00D753AB">
          <w:rPr>
            <w:rStyle w:val="Hyperlink"/>
          </w:rPr>
          <w:t>http://www.indexmundi.com/en/commodities/agricultural/oil-palm/</w:t>
        </w:r>
      </w:hyperlink>
      <w:r>
        <w:t>.</w:t>
      </w:r>
      <w:proofErr w:type="gramEnd"/>
    </w:p>
    <w:p w:rsidR="00DA0B86" w:rsidRDefault="00DA0B86" w:rsidP="00DA0B8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A0F"/>
    <w:multiLevelType w:val="hybridMultilevel"/>
    <w:tmpl w:val="0158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86"/>
    <w:rsid w:val="00651647"/>
    <w:rsid w:val="008F087B"/>
    <w:rsid w:val="00C169AD"/>
    <w:rsid w:val="00DA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0B86"/>
    <w:pPr>
      <w:tabs>
        <w:tab w:val="center" w:pos="4320"/>
        <w:tab w:val="right" w:pos="8640"/>
      </w:tabs>
    </w:pPr>
  </w:style>
  <w:style w:type="character" w:customStyle="1" w:styleId="FooterChar">
    <w:name w:val="Footer Char"/>
    <w:basedOn w:val="DefaultParagraphFont"/>
    <w:link w:val="Footer"/>
    <w:uiPriority w:val="99"/>
    <w:rsid w:val="00DA0B86"/>
    <w:rPr>
      <w:rFonts w:ascii="Times New Roman" w:eastAsia="Times New Roman" w:hAnsi="Times New Roman" w:cs="Times New Roman"/>
      <w:sz w:val="24"/>
      <w:szCs w:val="24"/>
    </w:rPr>
  </w:style>
  <w:style w:type="character" w:styleId="PageNumber">
    <w:name w:val="page number"/>
    <w:basedOn w:val="DefaultParagraphFont"/>
    <w:rsid w:val="00DA0B86"/>
  </w:style>
  <w:style w:type="character" w:styleId="Hyperlink">
    <w:name w:val="Hyperlink"/>
    <w:rsid w:val="00DA0B86"/>
    <w:rPr>
      <w:color w:val="0000FF"/>
      <w:u w:val="single"/>
    </w:rPr>
  </w:style>
  <w:style w:type="paragraph" w:styleId="FootnoteText">
    <w:name w:val="footnote text"/>
    <w:basedOn w:val="Normal"/>
    <w:link w:val="FootnoteTextChar"/>
    <w:semiHidden/>
    <w:rsid w:val="00DA0B86"/>
    <w:rPr>
      <w:sz w:val="20"/>
      <w:szCs w:val="20"/>
    </w:rPr>
  </w:style>
  <w:style w:type="character" w:customStyle="1" w:styleId="FootnoteTextChar">
    <w:name w:val="Footnote Text Char"/>
    <w:basedOn w:val="DefaultParagraphFont"/>
    <w:link w:val="FootnoteText"/>
    <w:semiHidden/>
    <w:rsid w:val="00DA0B86"/>
    <w:rPr>
      <w:rFonts w:ascii="Times New Roman" w:eastAsia="Times New Roman" w:hAnsi="Times New Roman" w:cs="Times New Roman"/>
      <w:sz w:val="20"/>
      <w:szCs w:val="20"/>
    </w:rPr>
  </w:style>
  <w:style w:type="character" w:styleId="FootnoteReference">
    <w:name w:val="footnote reference"/>
    <w:semiHidden/>
    <w:rsid w:val="00DA0B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0B86"/>
    <w:pPr>
      <w:tabs>
        <w:tab w:val="center" w:pos="4320"/>
        <w:tab w:val="right" w:pos="8640"/>
      </w:tabs>
    </w:pPr>
  </w:style>
  <w:style w:type="character" w:customStyle="1" w:styleId="FooterChar">
    <w:name w:val="Footer Char"/>
    <w:basedOn w:val="DefaultParagraphFont"/>
    <w:link w:val="Footer"/>
    <w:uiPriority w:val="99"/>
    <w:rsid w:val="00DA0B86"/>
    <w:rPr>
      <w:rFonts w:ascii="Times New Roman" w:eastAsia="Times New Roman" w:hAnsi="Times New Roman" w:cs="Times New Roman"/>
      <w:sz w:val="24"/>
      <w:szCs w:val="24"/>
    </w:rPr>
  </w:style>
  <w:style w:type="character" w:styleId="PageNumber">
    <w:name w:val="page number"/>
    <w:basedOn w:val="DefaultParagraphFont"/>
    <w:rsid w:val="00DA0B86"/>
  </w:style>
  <w:style w:type="character" w:styleId="Hyperlink">
    <w:name w:val="Hyperlink"/>
    <w:rsid w:val="00DA0B86"/>
    <w:rPr>
      <w:color w:val="0000FF"/>
      <w:u w:val="single"/>
    </w:rPr>
  </w:style>
  <w:style w:type="paragraph" w:styleId="FootnoteText">
    <w:name w:val="footnote text"/>
    <w:basedOn w:val="Normal"/>
    <w:link w:val="FootnoteTextChar"/>
    <w:semiHidden/>
    <w:rsid w:val="00DA0B86"/>
    <w:rPr>
      <w:sz w:val="20"/>
      <w:szCs w:val="20"/>
    </w:rPr>
  </w:style>
  <w:style w:type="character" w:customStyle="1" w:styleId="FootnoteTextChar">
    <w:name w:val="Footnote Text Char"/>
    <w:basedOn w:val="DefaultParagraphFont"/>
    <w:link w:val="FootnoteText"/>
    <w:semiHidden/>
    <w:rsid w:val="00DA0B86"/>
    <w:rPr>
      <w:rFonts w:ascii="Times New Roman" w:eastAsia="Times New Roman" w:hAnsi="Times New Roman" w:cs="Times New Roman"/>
      <w:sz w:val="20"/>
      <w:szCs w:val="20"/>
    </w:rPr>
  </w:style>
  <w:style w:type="character" w:styleId="FootnoteReference">
    <w:name w:val="footnote reference"/>
    <w:semiHidden/>
    <w:rsid w:val="00DA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_rels/footnotes.xml.rels><?xml version="1.0" encoding="UTF-8" standalone="yes"?>
<Relationships xmlns="http://schemas.openxmlformats.org/package/2006/relationships"><Relationship Id="rId1" Type="http://schemas.openxmlformats.org/officeDocument/2006/relationships/hyperlink" Target="http://www.indexmundi.com/en/commodities/agricultural/oil-pa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cp:lastPrinted>2017-11-28T16:33:00Z</cp:lastPrinted>
  <dcterms:created xsi:type="dcterms:W3CDTF">2017-02-16T21:38:00Z</dcterms:created>
  <dcterms:modified xsi:type="dcterms:W3CDTF">2017-11-28T18:22:00Z</dcterms:modified>
</cp:coreProperties>
</file>